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124CF166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16.05.2025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179C917C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DD/1</w:t>
      </w:r>
      <w:r w:rsidR="005D2C96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1516ED8C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DD/1</w:t>
      </w:r>
      <w:r w:rsidR="005D2C96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62C09C0A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D11E52">
        <w:rPr>
          <w:rFonts w:asciiTheme="minorHAnsi" w:hAnsiTheme="minorHAnsi" w:cstheme="minorHAnsi"/>
          <w:sz w:val="22"/>
          <w:szCs w:val="22"/>
        </w:rPr>
        <w:t xml:space="preserve">z kategorii: </w:t>
      </w:r>
      <w:r w:rsidR="00D11E52" w:rsidRPr="001F04BD">
        <w:rPr>
          <w:rFonts w:asciiTheme="minorHAnsi" w:hAnsiTheme="minorHAnsi" w:cstheme="minorHAnsi"/>
          <w:i/>
          <w:iCs/>
          <w:sz w:val="22"/>
          <w:szCs w:val="22"/>
        </w:rPr>
        <w:t>serwerowo-sieciowy, sprzęt komputerowy, oprogramowanie teleinformatyczne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47628579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0D7025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 xml:space="preserve"> 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5D2C96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5D2C96" w:rsidRPr="0012021B" w:rsidRDefault="005D2C96" w:rsidP="005D2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1031B82C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centralka telefoniczna umożliwiająca: obsługę</w:t>
            </w:r>
          </w:p>
          <w:p w14:paraId="5E731A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 dzwoniącej za pomocą IVR (tonowy wybór</w:t>
            </w:r>
          </w:p>
          <w:p w14:paraId="00DF6628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osoby/komórki, z którą chce się skontaktować),</w:t>
            </w:r>
          </w:p>
          <w:p w14:paraId="155EC4E1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oczekiwanie w kolejce na połączenie</w:t>
            </w:r>
          </w:p>
          <w:p w14:paraId="6FB3B5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(w</w:t>
            </w:r>
            <w:r w:rsidRPr="005D2C96">
              <w:rPr>
                <w:rFonts w:cstheme="minorHAnsi"/>
                <w:sz w:val="16"/>
                <w:szCs w:val="16"/>
              </w:rPr>
              <w:t xml:space="preserve"> </w:t>
            </w:r>
            <w:r w:rsidRPr="00363159">
              <w:rPr>
                <w:rFonts w:eastAsia="Times New Roman" w:cstheme="minorHAnsi"/>
                <w:sz w:val="16"/>
                <w:szCs w:val="16"/>
              </w:rPr>
              <w:t>przypadku, gdy linia jest zajęta), identyfikację</w:t>
            </w:r>
          </w:p>
          <w:p w14:paraId="5C59B6D6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7C9353E6" w14:textId="78C82500" w:rsidR="005D2C96" w:rsidRPr="005D2C96" w:rsidRDefault="005D2C96" w:rsidP="005D2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</w:tc>
        <w:tc>
          <w:tcPr>
            <w:tcW w:w="1787" w:type="dxa"/>
          </w:tcPr>
          <w:p w14:paraId="34614625" w14:textId="16F6C331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46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2 aparaty</w:t>
            </w:r>
          </w:p>
          <w:p w14:paraId="12CCCD4A" w14:textId="31E9DD77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099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Słuchawka na kablu</w:t>
            </w:r>
          </w:p>
          <w:p w14:paraId="55EC4D2C" w14:textId="6E342250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ind w:right="20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08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Nagrania rozmów 90 dni</w:t>
            </w:r>
          </w:p>
          <w:p w14:paraId="65598126" w14:textId="4D622827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4196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Wielopoziomowe drzewko IVR</w:t>
            </w:r>
          </w:p>
          <w:p w14:paraId="35BC8BC9" w14:textId="62E1179B" w:rsid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556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Opieka serwisowa</w:t>
            </w:r>
          </w:p>
          <w:p w14:paraId="577262FD" w14:textId="4323388F" w:rsidR="000D7025" w:rsidRPr="000D7025" w:rsidRDefault="000D7025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152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O</w:t>
            </w:r>
            <w:r w:rsidRPr="00363159">
              <w:rPr>
                <w:rFonts w:eastAsia="Times New Roman" w:cstheme="minorHAnsi"/>
                <w:sz w:val="16"/>
                <w:szCs w:val="16"/>
              </w:rPr>
              <w:t>czekiwanie w kolejce na połączenie</w:t>
            </w:r>
          </w:p>
          <w:p w14:paraId="6D74ADE8" w14:textId="2ECB7063" w:rsidR="000D7025" w:rsidRPr="00363159" w:rsidRDefault="000D7025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306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C2D75">
              <w:rPr>
                <w:rFonts w:eastAsia="Times New Roman" w:cstheme="minorHAnsi"/>
                <w:sz w:val="16"/>
                <w:szCs w:val="16"/>
              </w:rPr>
              <w:t>I</w:t>
            </w:r>
            <w:r w:rsidRPr="00363159">
              <w:rPr>
                <w:rFonts w:eastAsia="Times New Roman" w:cstheme="minorHAnsi"/>
                <w:sz w:val="16"/>
                <w:szCs w:val="16"/>
              </w:rPr>
              <w:t>dentyfikacj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</w:p>
          <w:p w14:paraId="30408CDA" w14:textId="77777777" w:rsidR="000D7025" w:rsidRPr="00363159" w:rsidRDefault="000D7025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2098F0FB" w14:textId="37684C81" w:rsidR="000D7025" w:rsidRPr="000D7025" w:rsidRDefault="000D7025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  <w:p w14:paraId="71F71E9D" w14:textId="25E37686" w:rsidR="005D2C96" w:rsidRPr="000800C1" w:rsidRDefault="005D2C96" w:rsidP="005D2C96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EC89E2F" w14:textId="724F4D5B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859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Panel statystyki połączeń, zespołu, efektywności.</w:t>
            </w:r>
          </w:p>
          <w:p w14:paraId="31695867" w14:textId="524B093A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63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 xml:space="preserve">Baza pacjentów </w:t>
            </w:r>
            <w:sdt>
              <w:sdtPr>
                <w:rPr>
                  <w:rFonts w:cstheme="minorHAnsi"/>
                  <w:sz w:val="16"/>
                  <w:szCs w:val="16"/>
                </w:rPr>
                <w:id w:val="313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Komunikacja tekstowa z pacjentem (SMS)</w:t>
            </w:r>
          </w:p>
          <w:p w14:paraId="04D6BCFF" w14:textId="6B4F6538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270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eastAsia="Times New Roman" w:cstheme="minorHAnsi"/>
                <w:sz w:val="16"/>
                <w:szCs w:val="16"/>
              </w:rPr>
              <w:t>Chat tekstowy z pacjentem na stronie www</w:t>
            </w:r>
          </w:p>
          <w:p w14:paraId="5DB4F137" w14:textId="336CF8B4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8A7CEEF" w14:textId="3F16501D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12021B">
              <w:rPr>
                <w:rFonts w:cstheme="minorHAnsi"/>
                <w:sz w:val="18"/>
                <w:szCs w:val="18"/>
              </w:rPr>
              <w:t xml:space="preserve"> sztuk</w:t>
            </w: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149" w:type="dxa"/>
          </w:tcPr>
          <w:p w14:paraId="1AEC07E2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4C06" w14:textId="77777777" w:rsidR="00CB53ED" w:rsidRDefault="00CB53ED">
      <w:r>
        <w:separator/>
      </w:r>
    </w:p>
  </w:endnote>
  <w:endnote w:type="continuationSeparator" w:id="0">
    <w:p w14:paraId="3DFB6F77" w14:textId="77777777" w:rsidR="00CB53ED" w:rsidRDefault="00CB53ED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2A50" w14:textId="77777777" w:rsidR="00CB53ED" w:rsidRDefault="00CB53ED">
      <w:r>
        <w:separator/>
      </w:r>
    </w:p>
  </w:footnote>
  <w:footnote w:type="continuationSeparator" w:id="0">
    <w:p w14:paraId="3CF0385A" w14:textId="77777777" w:rsidR="00CB53ED" w:rsidRDefault="00CB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0"/>
  </w:num>
  <w:num w:numId="3" w16cid:durableId="683819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7"/>
  </w:num>
  <w:num w:numId="11" w16cid:durableId="2129425211">
    <w:abstractNumId w:val="16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5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1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8"/>
  </w:num>
  <w:num w:numId="23" w16cid:durableId="212547714">
    <w:abstractNumId w:val="2"/>
  </w:num>
  <w:num w:numId="24" w16cid:durableId="160958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D000F1"/>
    <w:rsid w:val="00D020C0"/>
    <w:rsid w:val="00D11E52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5474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Patrycja Pinciak</cp:lastModifiedBy>
  <cp:revision>8</cp:revision>
  <cp:lastPrinted>2023-01-03T10:24:00Z</cp:lastPrinted>
  <dcterms:created xsi:type="dcterms:W3CDTF">2025-05-15T13:11:00Z</dcterms:created>
  <dcterms:modified xsi:type="dcterms:W3CDTF">2025-05-16T09:53:00Z</dcterms:modified>
</cp:coreProperties>
</file>